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2005 17 vom 29. Juli 2005</w:t>
      </w:r>
    </w:p>
    <w:p>
      <w:r>
        <w:t>GR Gerichte, 2005-07-29, DE</w:t>
      </w:r>
    </w:p>
    <w:p>
      <w:r>
        <w:rPr>
          <w:b/>
        </w:rPr>
        <w:t xml:space="preserve">Quelle: </w:t>
      </w:r>
      <w:r>
        <w:t>https://mcp.opencaselaw.ch/entscheid/gr_gerichte_SB 2005 17</w:t>
      </w:r>
    </w:p>
    <w:p>
      <w:r>
        <w:t>FR: GR_GERICHTE SB 2005 17 du 29 juillet 2005</w:t>
      </w:r>
    </w:p>
    <w:p>
      <w:r>
        <w:t>IT: GR_GERICHTE SB 2005 17 del 29 luglio 2005</w:t>
      </w:r>
    </w:p>
    <w:p>
      <w:pPr>
        <w:pStyle w:val="Heading2"/>
      </w:pPr>
      <w:r>
        <w:t>Regeste</w:t>
      </w:r>
    </w:p>
    <w:p>
      <w:r>
        <w:t>Diebstahl etc. | Leitentscheid, publiziert als PKG 2005 16\x3Cbr\x3E | Vermögen</w:t>
      </w:r>
    </w:p>
    <w:p>
      <w:pPr>
        <w:pStyle w:val="Heading2"/>
      </w:pPr>
      <w:r>
        <w:t>Erwägungen</w:t>
      </w:r>
    </w:p>
    <w:p>
      <w:r>
        <w:rPr>
          <w:b/>
        </w:rPr>
        <w:t>E. 2</w:t>
      </w:r>
    </w:p>
    <w:p>
      <w:r>
        <w:t>A. X. wurde am 11. August 1983 in Gaza/Palästina geboren und wuchs als Einzelkind bei seinen Eltern auf. Als er fünf Jahre alt war, zogen seine Eltern von Palästina nach Algerien. Im Alter von sechs Jahren trat er in die Moschee von Algier ein, wo er lesen und schreiben lernte. Eine Ausbildung absolvierte er nicht, er betätigte sich aber mit dem Verkauf von Kleidern. Etwa im Oktober 2003 reiste X. in Vallorbe in die Schweiz ein und stellte ein Asylgesuch. Seit ca. Mitte Oktober 2003 lebt er in Landquart. Gemäss eigenen Angaben erhält er alle zwei Wochen Fr. 145.- ausbezahlt. X. wurde am 30. Juli 2004 vom Kreispräsidenten Fünf Dörfer wegen unvoll- endeten Diebstahlversuch, mehrfacher Entwendung zum Gebrauch sowie Wider- handlung gegen das Strassenverkehrsgesetz mit 20 Tagen Gefängnis (Probezeit zwei Jahre) und mit einer Busse von Fr. 300.- bestraft. Ebenfalls am 30. Juli 2004 wurde er vom Juge d’instruction de l’arrondissement de Lausanne wegen Tätlich- keiten, Diebstahls, Sachbeschädigung sowie Widerhandlung gegen das Betäu- bungsmittelgesetz mit 20 Tagen Gefängnis, unter Anrechnung von 20 Tagen Haft, bestraft. B. Mit Anklageverfügung vom 2. November 2004 wurde X. wegen Dieb- stahls gemäss Art. 139 Ziff. 1 StGB, wegen Sachbeschädigung gemäss Art. 144 Abs. 1 StGB sowie mehrfacher Widerhandlung gegen Art. 19a Ziff. 1 BetmG in An- klagezustand versetzt. Dieser Anklage legte die Staatsanwaltschaft Graubünden gemäss Anklageschrift vom 2. November 2004 folgenden Sachverhalt zu Grunde: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